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e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E6D76F">
      <w:pPr>
        <w:pStyle w:val="31"/>
        <w:jc w:val="center"/>
      </w:pPr>
      <w:r>
        <w:t>纳米纤维素TGA热重分析</w:t>
      </w:r>
    </w:p>
    <w:p w14:paraId="442477B4">
      <w:pPr>
        <w:jc w:val="center"/>
        <w:rPr>
          <w:rFonts w:ascii="Arial Unicode MS" w:hAnsi="Arial Unicode MS" w:eastAsia="Arial Unicode MS" w:cstheme="majorBidi"/>
          <w:color w:val="000000"/>
          <w:spacing w:val="5"/>
          <w:kern w:val="28"/>
          <w:sz w:val="38"/>
          <w:szCs w:val="52"/>
          <w:lang w:val="en-US" w:eastAsia="en-US" w:bidi="ar-SA"/>
        </w:rPr>
      </w:pPr>
      <w:r>
        <w:rPr>
          <w:rFonts w:ascii="Arial Unicode MS" w:hAnsi="Arial Unicode MS" w:eastAsia="Arial Unicode MS" w:cstheme="majorBidi"/>
          <w:color w:val="000000"/>
          <w:spacing w:val="5"/>
          <w:kern w:val="28"/>
          <w:sz w:val="38"/>
          <w:szCs w:val="52"/>
          <w:lang w:val="en-US" w:eastAsia="en-US" w:bidi="ar-SA"/>
        </w:rPr>
        <w:t>制样方法与常见问题解决办法</w:t>
      </w:r>
    </w:p>
    <w:p w14:paraId="3487B385">
      <w:r>
        <w:rPr>
          <w:b/>
        </w:rPr>
        <w:t xml:space="preserve">适用范围  </w:t>
      </w:r>
      <w:r>
        <w:t>用于分析质量随温度的变化。先区分测水分、比较干基分解行为还是测空气中灰分，三者预处理与程序不同。</w:t>
      </w:r>
    </w:p>
    <w:p w14:paraId="266260F5">
      <w:r>
        <w:rPr>
          <w:b/>
        </w:rPr>
        <w:t xml:space="preserve">使用说明  </w:t>
      </w:r>
      <w:r>
        <w:t>以下数值为起始试验建议，并非统一标准。样品浓度均指质量分数；具体参数按仪器、表面改性和测试目的与平台确认。操作设备遵守平台规程。</w:t>
      </w:r>
    </w:p>
    <w:p w14:paraId="7B8A2D1F">
      <w:pPr>
        <w:pStyle w:val="3"/>
      </w:pPr>
      <w:r>
        <w:t>一 制样前准备</w:t>
      </w:r>
    </w:p>
    <w:p w14:paraId="5E3B4331">
      <w:r>
        <w:rPr>
          <w:b/>
        </w:rPr>
        <w:t xml:space="preserve">用品  </w:t>
      </w:r>
      <w:r>
        <w:t>分析天平、平台指定坩埚、洁净取样工具、干燥器；气氛与排气条件由平台确认。</w:t>
      </w:r>
    </w:p>
    <w:p w14:paraId="13681CB2">
      <w:r>
        <w:rPr>
          <w:b/>
        </w:rPr>
        <w:t xml:space="preserve">样品信息  </w:t>
      </w:r>
      <w:r>
        <w:t>记录样品编号、类型、固含量、介质、改性方式和储存历史。保留原样与处理对照；所有处理条件写入制样记录。</w:t>
      </w:r>
    </w:p>
    <w:p w14:paraId="218F7E35">
      <w:pPr>
        <w:pStyle w:val="3"/>
      </w:pPr>
      <w:r>
        <w:t>二 制样与上机步骤</w:t>
      </w:r>
    </w:p>
    <w:p w14:paraId="35A5455C">
      <w:r>
        <w:rPr>
          <w:b/>
        </w:rPr>
        <w:t xml:space="preserve">1 取样与预处理  </w:t>
      </w:r>
      <w:r>
        <w:t>干基比较需统一干燥并冷却后称样；水分分析保留原始状态并快速密封转移。薄膜剪成小片，粉末轻混匀，不添加助剂，不将样品压成厚堆。</w:t>
      </w:r>
    </w:p>
    <w:p w14:paraId="0B4E8DCE">
      <w:r>
        <w:rPr>
          <w:b/>
        </w:rPr>
        <w:t xml:space="preserve">2 预处理与称样  </w:t>
      </w:r>
      <w:r>
        <w:t>若比较干基热稳定性，统一温和干燥并在干燥器中冷却；若测含水量，保留原样并注明。通常取约5～10 mg，均匀薄铺于相容、洁净的坩埚。</w:t>
      </w:r>
    </w:p>
    <w:p w14:paraId="7BD7CE6A">
      <w:r>
        <w:rPr>
          <w:b/>
        </w:rPr>
        <w:t xml:space="preserve">3 设定程序  </w:t>
      </w:r>
      <w:r>
        <w:t>先确认天平、空坩埚基线及气体流量；常见起始方案为氮气下室温升至600 ℃、10 ℃/min，具体终温、坩埚和气氛由平台按目的确定。</w:t>
      </w:r>
    </w:p>
    <w:p w14:paraId="7E684C60">
      <w:r>
        <w:rPr>
          <w:b/>
        </w:rPr>
        <w:t xml:space="preserve">4 比较结果  </w:t>
      </w:r>
      <w:r>
        <w:t>统一样品量、升温速率和气氛，报告起始分解温度的定义、DTG峰温与终温残留率；残留物在氮气下不等于灰分。</w:t>
      </w:r>
    </w:p>
    <w:p w14:paraId="625F5E42">
      <w:r>
        <w:rPr>
          <w:b/>
        </w:rPr>
        <w:t xml:space="preserve">5 保存与交接  </w:t>
      </w:r>
      <w:r>
        <w:t>坩埚类型、开盖方式与气体流量依仪器和样品确定。检查空坩埚基线与天平稳定后装样；对未知改性物先做小量探索测试，避免挥发物污染。</w:t>
      </w:r>
    </w:p>
    <w:p w14:paraId="414A2F99">
      <w:r>
        <w:br w:type="page"/>
      </w:r>
    </w:p>
    <w:p w14:paraId="25E6515B">
      <w:pPr>
        <w:pStyle w:val="3"/>
      </w:pPr>
      <w:r>
        <w:t>三 常见问题与解决办法</w:t>
      </w:r>
    </w:p>
    <w:p w14:paraId="4CF97148">
      <w:pPr>
        <w:pStyle w:val="4"/>
      </w:pPr>
      <w:r>
        <w:t>1 低温失重明显</w:t>
      </w:r>
    </w:p>
    <w:p w14:paraId="238FCE88">
      <w:r>
        <w:t>检查含水量、储存吸湿和残留溶剂；做统一预处理对照。仅凭TGA不能把所有低温失重都认定为水。</w:t>
      </w:r>
    </w:p>
    <w:p w14:paraId="556DEF16">
      <w:pPr>
        <w:pStyle w:val="4"/>
      </w:pPr>
      <w:r>
        <w:t>2 不同批次分解峰偏移</w:t>
      </w:r>
    </w:p>
    <w:p w14:paraId="5371319F">
      <w:r>
        <w:t>先核对升温速率、称样量、气氛和温度校准，再检查表面基团或残留酸盐。升温越快，特征温度可能越高。</w:t>
      </w:r>
    </w:p>
    <w:p w14:paraId="771ABED7">
      <w:pPr>
        <w:pStyle w:val="4"/>
      </w:pPr>
      <w:r>
        <w:t>3 曲线突跳或质量异常增加</w:t>
      </w:r>
    </w:p>
    <w:p w14:paraId="728EC9FB">
      <w:r>
        <w:t>检查飞溅、样品移位、浮力基线、漏气或氧化；清理并做空白复测，减少装样量，勿单靠软件平滑掩盖异常。</w:t>
      </w:r>
    </w:p>
    <w:p w14:paraId="067F4FC1">
      <w:pPr>
        <w:pStyle w:val="4"/>
      </w:pPr>
      <w:r>
        <w:t>4 氮气残留被误判为灰分</w:t>
      </w:r>
    </w:p>
    <w:p w14:paraId="69E88E3D">
      <w:r>
        <w:t>氮气残留可能含炭和无机物；若需灰分，应另设经过验证的氧化程序。终温与恒温条件必须写明。</w:t>
      </w:r>
    </w:p>
    <w:p w14:paraId="2908D43D">
      <w:pPr>
        <w:pStyle w:val="3"/>
      </w:pPr>
      <w:r>
        <w:t>四 结果检查与记录</w:t>
      </w:r>
    </w:p>
    <w:p w14:paraId="06EA1C27">
      <w:r>
        <w:t>对关键差异至少做独立重复，统一失重归一化基准和起始分解温度定义。报告原始TG、DTG、初始质量、气氛、流量、升温速率及终温。</w:t>
      </w:r>
    </w:p>
    <w:p w14:paraId="65F76CEC">
      <w:r>
        <w:rPr>
          <w:b/>
        </w:rPr>
        <w:t xml:space="preserve">复测原则  </w:t>
      </w:r>
      <w:r>
        <w:t>先排查制样、空白与仪器条件，每轮只改变一个主要变量。复测时保留原始数据和异常记录。</w:t>
      </w:r>
      <w:bookmarkStart w:id="0" w:name="_GoBack"/>
      <w:bookmarkEnd w:id="0"/>
    </w:p>
    <w:sectPr>
      <w:footerReference r:id="rId5" w:type="default"/>
      <w:pgSz w:w="11906" w:h="16838"/>
      <w:pgMar w:top="1020" w:right="1077" w:bottom="1020" w:left="1077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Cambria">
    <w:altName w:val="苹方-简"/>
    <w:panose1 w:val="02040503050406030204"/>
    <w:charset w:val="00"/>
    <w:family w:val="auto"/>
    <w:pitch w:val="default"/>
    <w:sig w:usb0="00000000" w:usb1="00000000" w:usb2="00000000" w:usb3="00000000" w:csb0="0000019F" w:csb1="00000000"/>
  </w:font>
  <w:font w:name="ＭＳ 明朝">
    <w:altName w:val="Hiragino Sans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ＭＳ 明朝">
    <w:altName w:val="Hiragino San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ＭＳ ゴシック">
    <w:altName w:val="Hiragino Sans"/>
    <w:panose1 w:val="00000000000000000000"/>
    <w:charset w:val="80"/>
    <w:family w:val="modern"/>
    <w:pitch w:val="default"/>
    <w:sig w:usb0="00000000" w:usb1="00000000" w:usb2="00000010" w:usb3="00000000" w:csb0="00020000" w:csb1="00000000"/>
  </w:font>
  <w:font w:name="Courier">
    <w:altName w:val="苹方-简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Hiragino S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iragino Sans">
    <w:panose1 w:val="020B0300000000000000"/>
    <w:charset w:val="80"/>
    <w:family w:val="auto"/>
    <w:pitch w:val="default"/>
    <w:sig w:usb0="E00002FF" w:usb1="7AE7FFFF" w:usb2="00000012" w:usb3="00000000" w:csb0="0002000D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ＭＳ ゴシック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86F90A">
    <w:pPr>
      <w:pStyle w:val="24"/>
      <w:jc w:val="right"/>
    </w:pPr>
    <w:r>
      <w:t xml:space="preserve">第 </w:t>
    </w:r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 页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83" w:lineRule="auto"/>
      </w:pPr>
      <w:r>
        <w:separator/>
      </w:r>
    </w:p>
  </w:footnote>
  <w:footnote w:type="continuationSeparator" w:id="1">
    <w:p>
      <w:pPr>
        <w:spacing w:before="0" w:after="0" w:line="283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7EAB9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uiPriority="99" w:semiHidden="0" w:name="List"/>
    <w:lsdException w:uiPriority="99" w:semiHidden="0" w:name="List Bullet"/>
    <w:lsdException w:uiPriority="99" w:semiHidden="0" w:name="List Number"/>
    <w:lsdException w:uiPriority="99" w:semiHidden="0" w:name="List 2"/>
    <w:lsdException w:uiPriority="99" w:semiHidden="0" w:name="List 3"/>
    <w:lsdException w:uiPriority="99" w:name="List 4"/>
    <w:lsdException w:uiPriority="99" w:name="List 5"/>
    <w:lsdException w:uiPriority="99" w:semiHidden="0" w:name="List Bullet 2"/>
    <w:lsdException w:uiPriority="99" w:semiHidden="0" w:name="List Bullet 3"/>
    <w:lsdException w:uiPriority="99" w:name="List Bullet 4"/>
    <w:lsdException w:uiPriority="99" w:name="List Bullet 5"/>
    <w:lsdException w:uiPriority="99" w:semiHidden="0" w:name="List Number 2"/>
    <w:lsdException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semiHidden="0" w:name="Body Text"/>
    <w:lsdException w:uiPriority="99" w:name="Body Text Indent"/>
    <w:lsdException w:uiPriority="99" w:semiHidden="0" w:name="List Continue"/>
    <w:lsdException w:uiPriority="99" w:semiHidden="0" w:name="List Continue 2"/>
    <w:lsdException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semiHidden="0" w:name="Body Text 2"/>
    <w:lsdException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40" w:line="283" w:lineRule="auto"/>
    </w:pPr>
    <w:rPr>
      <w:rFonts w:ascii="Arial Unicode MS" w:hAnsi="Arial Unicode MS" w:eastAsia="Arial Unicode MS" w:cstheme="minorBidi"/>
      <w:color w:val="000000"/>
      <w:sz w:val="22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160" w:after="120"/>
      <w:outlineLvl w:val="0"/>
    </w:pPr>
    <w:rPr>
      <w:rFonts w:ascii="Arial Unicode MS" w:hAnsi="Arial Unicode MS" w:eastAsia="Arial Unicode MS" w:cstheme="majorBidi"/>
      <w:b/>
      <w:bCs/>
      <w:color w:val="000000"/>
      <w:sz w:val="26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160" w:after="120"/>
      <w:outlineLvl w:val="1"/>
    </w:pPr>
    <w:rPr>
      <w:rFonts w:ascii="Arial Unicode MS" w:hAnsi="Arial Unicode MS" w:eastAsia="Arial Unicode MS" w:cstheme="majorBidi"/>
      <w:b/>
      <w:bCs/>
      <w:color w:val="000000"/>
      <w:sz w:val="23"/>
      <w:szCs w:val="26"/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="Arial Unicode MS" w:hAnsi="Arial Unicode MS" w:eastAsia="Arial Unicode MS" w:cstheme="majorBidi"/>
      <w:b/>
      <w:bCs/>
      <w:color w:val="000000"/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="Arial Unicode MS" w:hAnsi="Arial Unicode MS" w:eastAsia="Arial Unicode MS" w:cstheme="majorBidi"/>
      <w:b/>
      <w:bCs/>
      <w:i/>
      <w:iCs/>
      <w:color w:val="000000"/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="Arial Unicode MS" w:hAnsi="Arial Unicode MS" w:eastAsia="Arial Unicode MS" w:cstheme="majorBidi"/>
      <w:color w:val="00000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="Arial Unicode MS" w:hAnsi="Arial Unicode MS" w:eastAsia="Arial Unicode MS" w:cstheme="majorBidi"/>
      <w:i/>
      <w:iCs/>
      <w:color w:val="00000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="Arial Unicode MS" w:hAnsi="Arial Unicode MS" w:eastAsia="Arial Unicode MS" w:cstheme="majorBidi"/>
      <w:i/>
      <w:iCs/>
      <w:color w:val="000000"/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="Arial Unicode MS" w:hAnsi="Arial Unicode MS" w:eastAsia="Arial Unicode MS" w:cstheme="majorBidi"/>
      <w:color w:val="000000"/>
      <w:sz w:val="20"/>
      <w:szCs w:val="20"/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="Arial Unicode MS" w:hAnsi="Arial Unicode MS" w:eastAsia="Arial Unicode MS" w:cstheme="majorBidi"/>
      <w:i/>
      <w:iCs/>
      <w:color w:val="000000"/>
      <w:sz w:val="20"/>
      <w:szCs w:val="20"/>
    </w:rPr>
  </w:style>
  <w:style w:type="character" w:default="1" w:styleId="132">
    <w:name w:val="Default Paragraph Font"/>
    <w:semiHidden/>
    <w:unhideWhenUsed/>
    <w:uiPriority w:val="1"/>
  </w:style>
  <w:style w:type="table" w:default="1" w:styleId="3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Arial Unicode MS" w:hAnsi="Arial Unicode MS" w:eastAsia="Arial Unicode MS" w:cstheme="minorBidi"/>
      <w:color w:val="000000"/>
      <w:sz w:val="20"/>
      <w:szCs w:val="20"/>
      <w:lang w:val="en-US" w:eastAsia="en-US" w:bidi="ar-SA"/>
    </w:rPr>
  </w:style>
  <w:style w:type="paragraph" w:styleId="12">
    <w:name w:val="List 3"/>
    <w:basedOn w:val="1"/>
    <w:unhideWhenUsed/>
    <w:uiPriority w:val="99"/>
    <w:pPr>
      <w:ind w:left="1080" w:hanging="360"/>
      <w:contextualSpacing/>
    </w:pPr>
    <w:rPr>
      <w:rFonts w:ascii="Arial Unicode MS" w:hAnsi="Arial Unicode MS" w:eastAsia="Arial Unicode MS"/>
      <w:color w:val="000000"/>
    </w:rPr>
  </w:style>
  <w:style w:type="paragraph" w:styleId="13">
    <w:name w:val="List Number 2"/>
    <w:basedOn w:val="1"/>
    <w:unhideWhenUsed/>
    <w:uiPriority w:val="99"/>
    <w:pPr>
      <w:numPr>
        <w:ilvl w:val="0"/>
        <w:numId w:val="1"/>
      </w:numPr>
      <w:contextualSpacing/>
    </w:pPr>
    <w:rPr>
      <w:rFonts w:ascii="Arial Unicode MS" w:hAnsi="Arial Unicode MS" w:eastAsia="Arial Unicode MS"/>
      <w:color w:val="000000"/>
    </w:rPr>
  </w:style>
  <w:style w:type="paragraph" w:styleId="14">
    <w:name w:val="List Number"/>
    <w:basedOn w:val="1"/>
    <w:unhideWhenUsed/>
    <w:uiPriority w:val="99"/>
    <w:pPr>
      <w:numPr>
        <w:ilvl w:val="0"/>
        <w:numId w:val="2"/>
      </w:numPr>
      <w:contextualSpacing/>
    </w:pPr>
    <w:rPr>
      <w:rFonts w:ascii="Arial Unicode MS" w:hAnsi="Arial Unicode MS" w:eastAsia="Arial Unicode MS"/>
      <w:color w:val="000000"/>
    </w:r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rFonts w:ascii="Arial Unicode MS" w:hAnsi="Arial Unicode MS" w:eastAsia="Arial Unicode MS"/>
      <w:b/>
      <w:bCs/>
      <w:color w:val="000000"/>
      <w:sz w:val="18"/>
      <w:szCs w:val="18"/>
    </w:rPr>
  </w:style>
  <w:style w:type="paragraph" w:styleId="16">
    <w:name w:val="List Bullet"/>
    <w:basedOn w:val="1"/>
    <w:unhideWhenUsed/>
    <w:uiPriority w:val="99"/>
    <w:pPr>
      <w:numPr>
        <w:ilvl w:val="0"/>
        <w:numId w:val="3"/>
      </w:numPr>
      <w:contextualSpacing/>
    </w:pPr>
    <w:rPr>
      <w:rFonts w:ascii="Arial Unicode MS" w:hAnsi="Arial Unicode MS" w:eastAsia="Arial Unicode MS"/>
      <w:color w:val="000000"/>
    </w:rPr>
  </w:style>
  <w:style w:type="paragraph" w:styleId="17">
    <w:name w:val="Body Text 3"/>
    <w:basedOn w:val="1"/>
    <w:link w:val="146"/>
    <w:unhideWhenUsed/>
    <w:uiPriority w:val="99"/>
    <w:pPr>
      <w:spacing w:after="120"/>
    </w:pPr>
    <w:rPr>
      <w:rFonts w:ascii="Arial Unicode MS" w:hAnsi="Arial Unicode MS" w:eastAsia="Arial Unicode MS"/>
      <w:color w:val="000000"/>
      <w:sz w:val="16"/>
      <w:szCs w:val="16"/>
    </w:rPr>
  </w:style>
  <w:style w:type="paragraph" w:styleId="18">
    <w:name w:val="List Bullet 3"/>
    <w:basedOn w:val="1"/>
    <w:unhideWhenUsed/>
    <w:uiPriority w:val="99"/>
    <w:pPr>
      <w:numPr>
        <w:ilvl w:val="0"/>
        <w:numId w:val="4"/>
      </w:numPr>
      <w:contextualSpacing/>
    </w:pPr>
    <w:rPr>
      <w:rFonts w:ascii="Arial Unicode MS" w:hAnsi="Arial Unicode MS" w:eastAsia="Arial Unicode MS"/>
      <w:color w:val="000000"/>
    </w:rPr>
  </w:style>
  <w:style w:type="paragraph" w:styleId="19">
    <w:name w:val="Body Text"/>
    <w:basedOn w:val="1"/>
    <w:link w:val="144"/>
    <w:unhideWhenUsed/>
    <w:uiPriority w:val="99"/>
    <w:pPr>
      <w:spacing w:after="120"/>
    </w:pPr>
    <w:rPr>
      <w:rFonts w:ascii="Arial Unicode MS" w:hAnsi="Arial Unicode MS" w:eastAsia="Arial Unicode MS"/>
      <w:color w:val="000000"/>
    </w:rPr>
  </w:style>
  <w:style w:type="paragraph" w:styleId="20">
    <w:name w:val="List Number 3"/>
    <w:basedOn w:val="1"/>
    <w:unhideWhenUsed/>
    <w:uiPriority w:val="99"/>
    <w:pPr>
      <w:numPr>
        <w:ilvl w:val="0"/>
        <w:numId w:val="5"/>
      </w:numPr>
      <w:contextualSpacing/>
    </w:pPr>
    <w:rPr>
      <w:rFonts w:ascii="Arial Unicode MS" w:hAnsi="Arial Unicode MS" w:eastAsia="Arial Unicode MS"/>
      <w:color w:val="000000"/>
    </w:rPr>
  </w:style>
  <w:style w:type="paragraph" w:styleId="21">
    <w:name w:val="List 2"/>
    <w:basedOn w:val="1"/>
    <w:unhideWhenUsed/>
    <w:uiPriority w:val="99"/>
    <w:pPr>
      <w:ind w:left="720" w:hanging="360"/>
      <w:contextualSpacing/>
    </w:pPr>
    <w:rPr>
      <w:rFonts w:ascii="Arial Unicode MS" w:hAnsi="Arial Unicode MS" w:eastAsia="Arial Unicode MS"/>
      <w:color w:val="000000"/>
    </w:rPr>
  </w:style>
  <w:style w:type="paragraph" w:styleId="22">
    <w:name w:val="List Continue"/>
    <w:basedOn w:val="1"/>
    <w:unhideWhenUsed/>
    <w:uiPriority w:val="99"/>
    <w:pPr>
      <w:spacing w:after="120"/>
      <w:ind w:left="360"/>
      <w:contextualSpacing/>
    </w:pPr>
    <w:rPr>
      <w:rFonts w:ascii="Arial Unicode MS" w:hAnsi="Arial Unicode MS" w:eastAsia="Arial Unicode MS"/>
      <w:color w:val="000000"/>
    </w:rPr>
  </w:style>
  <w:style w:type="paragraph" w:styleId="23">
    <w:name w:val="List Bullet 2"/>
    <w:basedOn w:val="1"/>
    <w:unhideWhenUsed/>
    <w:uiPriority w:val="99"/>
    <w:pPr>
      <w:numPr>
        <w:ilvl w:val="0"/>
        <w:numId w:val="6"/>
      </w:numPr>
      <w:contextualSpacing/>
    </w:pPr>
    <w:rPr>
      <w:rFonts w:ascii="Arial Unicode MS" w:hAnsi="Arial Unicode MS" w:eastAsia="Arial Unicode MS"/>
      <w:color w:val="000000"/>
    </w:rPr>
  </w:style>
  <w:style w:type="paragraph" w:styleId="24">
    <w:name w:val="footer"/>
    <w:basedOn w:val="1"/>
    <w:link w:val="136"/>
    <w:unhideWhenUsed/>
    <w:uiPriority w:val="99"/>
    <w:pPr>
      <w:tabs>
        <w:tab w:val="center" w:pos="4680"/>
        <w:tab w:val="right" w:pos="9360"/>
      </w:tabs>
      <w:spacing w:after="0" w:line="240" w:lineRule="auto"/>
    </w:pPr>
    <w:rPr>
      <w:rFonts w:ascii="Arial Unicode MS" w:hAnsi="Arial Unicode MS" w:eastAsia="Arial Unicode MS"/>
      <w:color w:val="000000"/>
    </w:rPr>
  </w:style>
  <w:style w:type="paragraph" w:styleId="25">
    <w:name w:val="header"/>
    <w:basedOn w:val="1"/>
    <w:link w:val="135"/>
    <w:unhideWhenUsed/>
    <w:uiPriority w:val="99"/>
    <w:pPr>
      <w:tabs>
        <w:tab w:val="center" w:pos="4680"/>
        <w:tab w:val="right" w:pos="9360"/>
      </w:tabs>
      <w:spacing w:after="0" w:line="240" w:lineRule="auto"/>
    </w:pPr>
    <w:rPr>
      <w:rFonts w:ascii="Arial Unicode MS" w:hAnsi="Arial Unicode MS" w:eastAsia="Arial Unicode MS"/>
      <w:color w:val="000000"/>
    </w:rPr>
  </w:style>
  <w:style w:type="paragraph" w:styleId="26">
    <w:name w:val="Subtitle"/>
    <w:basedOn w:val="1"/>
    <w:next w:val="1"/>
    <w:link w:val="142"/>
    <w:qFormat/>
    <w:uiPriority w:val="11"/>
    <w:rPr>
      <w:rFonts w:ascii="Arial Unicode MS" w:hAnsi="Arial Unicode MS" w:eastAsia="Arial Unicode MS" w:cstheme="majorBidi"/>
      <w:i/>
      <w:iCs/>
      <w:color w:val="000000"/>
      <w:spacing w:val="15"/>
      <w:sz w:val="24"/>
      <w:szCs w:val="24"/>
    </w:rPr>
  </w:style>
  <w:style w:type="paragraph" w:styleId="27">
    <w:name w:val="List"/>
    <w:basedOn w:val="1"/>
    <w:unhideWhenUsed/>
    <w:uiPriority w:val="99"/>
    <w:pPr>
      <w:ind w:left="360" w:hanging="360"/>
      <w:contextualSpacing/>
    </w:pPr>
    <w:rPr>
      <w:rFonts w:ascii="Arial Unicode MS" w:hAnsi="Arial Unicode MS" w:eastAsia="Arial Unicode MS"/>
      <w:color w:val="000000"/>
    </w:rPr>
  </w:style>
  <w:style w:type="paragraph" w:styleId="28">
    <w:name w:val="Body Text 2"/>
    <w:basedOn w:val="1"/>
    <w:link w:val="145"/>
    <w:unhideWhenUsed/>
    <w:uiPriority w:val="99"/>
    <w:pPr>
      <w:spacing w:after="120" w:line="480" w:lineRule="auto"/>
    </w:pPr>
    <w:rPr>
      <w:rFonts w:ascii="Arial Unicode MS" w:hAnsi="Arial Unicode MS" w:eastAsia="Arial Unicode MS"/>
      <w:color w:val="000000"/>
    </w:rPr>
  </w:style>
  <w:style w:type="paragraph" w:styleId="29">
    <w:name w:val="List Continue 2"/>
    <w:basedOn w:val="1"/>
    <w:unhideWhenUsed/>
    <w:uiPriority w:val="99"/>
    <w:pPr>
      <w:spacing w:after="120"/>
      <w:ind w:left="720"/>
      <w:contextualSpacing/>
    </w:pPr>
    <w:rPr>
      <w:rFonts w:ascii="Arial Unicode MS" w:hAnsi="Arial Unicode MS" w:eastAsia="Arial Unicode MS"/>
      <w:color w:val="000000"/>
    </w:rPr>
  </w:style>
  <w:style w:type="paragraph" w:styleId="30">
    <w:name w:val="List Continue 3"/>
    <w:basedOn w:val="1"/>
    <w:unhideWhenUsed/>
    <w:uiPriority w:val="99"/>
    <w:pPr>
      <w:spacing w:after="120"/>
      <w:ind w:left="1080"/>
      <w:contextualSpacing/>
    </w:pPr>
    <w:rPr>
      <w:rFonts w:ascii="Arial Unicode MS" w:hAnsi="Arial Unicode MS" w:eastAsia="Arial Unicode MS"/>
      <w:color w:val="000000"/>
    </w:rPr>
  </w:style>
  <w:style w:type="paragraph" w:styleId="31">
    <w:name w:val="Title"/>
    <w:basedOn w:val="1"/>
    <w:next w:val="1"/>
    <w:link w:val="141"/>
    <w:qFormat/>
    <w:uiPriority w:val="10"/>
    <w:pPr>
      <w:spacing w:before="160" w:after="120" w:line="240" w:lineRule="auto"/>
      <w:contextualSpacing/>
    </w:pPr>
    <w:rPr>
      <w:rFonts w:ascii="Arial Unicode MS" w:hAnsi="Arial Unicode MS" w:eastAsia="Arial Unicode MS" w:cstheme="majorBidi"/>
      <w:color w:val="000000"/>
      <w:spacing w:val="5"/>
      <w:kern w:val="28"/>
      <w:sz w:val="38"/>
      <w:szCs w:val="52"/>
    </w:rPr>
  </w:style>
  <w:style w:type="table" w:styleId="33">
    <w:name w:val="Table Grid"/>
    <w:basedOn w:val="32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uiPriority w:val="99"/>
  </w:style>
  <w:style w:type="character" w:customStyle="1" w:styleId="136">
    <w:name w:val="Footer Char"/>
    <w:basedOn w:val="132"/>
    <w:link w:val="24"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="Arial Unicode MS" w:hAnsi="Arial Unicode MS" w:eastAsia="Arial Unicode MS" w:cstheme="minorBidi"/>
      <w:color w:val="000000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  <w:rPr>
      <w:rFonts w:ascii="Arial Unicode MS" w:hAnsi="Arial Unicode MS" w:eastAsia="Arial Unicode MS"/>
      <w:color w:val="000000"/>
    </w:rPr>
  </w:style>
  <w:style w:type="character" w:customStyle="1" w:styleId="144">
    <w:name w:val="Body Text Char"/>
    <w:basedOn w:val="132"/>
    <w:link w:val="19"/>
    <w:uiPriority w:val="99"/>
  </w:style>
  <w:style w:type="character" w:customStyle="1" w:styleId="145">
    <w:name w:val="Body Text 2 Char"/>
    <w:basedOn w:val="132"/>
    <w:link w:val="28"/>
    <w:uiPriority w:val="99"/>
  </w:style>
  <w:style w:type="character" w:customStyle="1" w:styleId="146">
    <w:name w:val="Body Text 3 Char"/>
    <w:basedOn w:val="132"/>
    <w:link w:val="17"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rFonts w:ascii="Arial Unicode MS" w:hAnsi="Arial Unicode MS" w:eastAsia="Arial Unicode MS"/>
      <w:i/>
      <w:iCs/>
      <w:color w:val="000000"/>
    </w:rPr>
  </w:style>
  <w:style w:type="character" w:customStyle="1" w:styleId="149">
    <w:name w:val="Quote Char"/>
    <w:basedOn w:val="132"/>
    <w:link w:val="148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spacing w:before="200" w:after="280"/>
      <w:ind w:left="936" w:right="936"/>
    </w:pPr>
    <w:rPr>
      <w:rFonts w:ascii="Arial Unicode MS" w:hAnsi="Arial Unicode MS" w:eastAsia="Arial Unicode MS"/>
      <w:b/>
      <w:bCs/>
      <w:i/>
      <w:iCs/>
      <w:color w:val="000000"/>
    </w:rPr>
  </w:style>
  <w:style w:type="character" w:customStyle="1" w:styleId="157">
    <w:name w:val="Intense Quote Char"/>
    <w:basedOn w:val="132"/>
    <w:link w:val="156"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  <w:rPr>
      <w:rFonts w:ascii="Arial Unicode MS" w:hAnsi="Arial Unicode MS" w:eastAsia="Arial Unicode MS"/>
      <w:color w:val="00000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tyleName="APA" SelectedStyle="/APA.XSL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Office_12.1.28492.28492_F1E327BC-269C-435d-A152-05C5408002CA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2013-12-24T07:15:00Z</dcterms:created>
  <dc:creator>python-docx</dc:creator>
  <dc:description>generated by python-docx</dc:description>
  <cp:lastModifiedBy>janice</cp:lastModifiedBy>
  <dcterms:modified xsi:type="dcterms:W3CDTF">2026-09-18T09:33:56Z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2052-12.1.28492.28492</vt:lpwstr>
  </property>
  <property fmtid="{D5CDD505-2E9C-101B-9397-08002B2CF9AE}" pid="3" name="ICV">
    <vt:lpwstr>F320DF42D728C1E70495AC6A859D901E_42</vt:lpwstr>
  </property>
</Properties>
</file>